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A2E" w:rsidRDefault="006D2A2E">
      <w:pPr>
        <w:widowControl w:val="0"/>
        <w:autoSpaceDE w:val="0"/>
        <w:autoSpaceDN w:val="0"/>
        <w:adjustRightInd w:val="0"/>
        <w:spacing w:after="0" w:line="240" w:lineRule="auto"/>
        <w:rPr>
          <w:rFonts w:ascii="Times New Roman" w:hAnsi="Times New Roman" w:cs="Times New Roman"/>
          <w:sz w:val="32"/>
          <w:szCs w:val="32"/>
        </w:rPr>
      </w:pPr>
      <w:r>
        <w:rPr>
          <w:rFonts w:ascii="Times New Roman" w:hAnsi="Times New Roman" w:cs="Times New Roman"/>
          <w:sz w:val="32"/>
          <w:szCs w:val="32"/>
        </w:rPr>
        <w:t>Democracy Matters Are Frightening in Our Time</w:t>
      </w: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Cornel West</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vicious legacy of white supremacy contributes to the arrested development of American democracy.</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book — the sequel to </w:t>
      </w:r>
      <w:r>
        <w:rPr>
          <w:rFonts w:ascii="Arial" w:hAnsi="Arial" w:cs="Arial"/>
          <w:i/>
          <w:iCs/>
          <w:sz w:val="20"/>
          <w:szCs w:val="20"/>
        </w:rPr>
        <w:t>Race Matters</w:t>
      </w:r>
      <w:r>
        <w:rPr>
          <w:rFonts w:ascii="Arial" w:hAnsi="Arial" w:cs="Arial"/>
          <w:sz w:val="20"/>
          <w:szCs w:val="20"/>
        </w:rPr>
        <w:t xml:space="preserve"> — will look unflinchingly at the waning of democratic energies and practices in our present age of the American empire.</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rise of an ugly imperialism has been aided by an unholy alliance of the plutocratic elites and the Christian Right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our market-driven empire, elite salesmanship to the demos has taken the place of genuine democratic leadership.    . . .   We must not allow our elected officials — many beholden to unaccountable corporate elites — to bastardize and pulverize the precious word democracy as they fail to respect and act on genuine democratic ideals.    .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Three dogmas, promoted by the most powerful forces in our world, are rendering American democracy vacuous. The first dogma of free-market fundamentalism posits the unregulated and unfettered market as idol and fetish.</w:t>
      </w:r>
      <w:r w:rsidRPr="00165E77">
        <w:rPr>
          <w:rStyle w:val="FootnoteReference"/>
        </w:rPr>
        <w:footnoteReference w:id="1"/>
      </w:r>
      <w:r>
        <w:rPr>
          <w:rFonts w:ascii="Arial" w:hAnsi="Arial" w:cs="Arial"/>
          <w:sz w:val="20"/>
          <w:szCs w:val="20"/>
        </w:rPr>
        <w:t xml:space="preserve"> This glorification of the market has led to a callous corporate-dominated political economy in which business leaders (their wealth and power) are to be worshipped — even despite the recent scandals — and the most powerful corporations are delegated magical powers of salvation rather than relegated to democratic scrutiny concerning both the ethics of their business practices and their treatment of workers.    . . .    This profit-driven vision is sucking the democratic life out of American society.</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short, the dangerous dogma of free-market fundamentalism turns our attention away from    . . .   health clinics to high-tech facial surgeries, from civic associations to pornographic Internet sites, and from children’s care to strip clubs.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ironic that in America we’ve moved so quickly from Martin Luther King Jr.’s “Let Freedom Ring!” to “Bling! Bling!” — as if freedom were reducible to simply having material toys, as dictated by freemarket fundamentalism.</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second prevailing dogma of our time is aggressive militarism, of which the new policy of preemptive strike against potential enemies is but an extension. This new doctrine of U.S. foreign policy goes far beyond our former doctrine of preventive war. It green-lights political elites to sacrifice U.S. soldiers — who are disproportionately working class and youth of color — in adventurous crusades.</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practice, this dogma takes the form of    . . .   colonial invasion, and armed occupation abroad.    . . .    It guarantees a perennial resorting to the immoral and base manner of settling conflict, namely, the perpetration of the very sick and cowardly terrorism it claims to contain and eliminate. On the domestic front, this dogma expands police power, augments the prisonindustrial complex, and legitimates unchecked male power (and violence) at home and in the workplace. It views crime as a monstrous enemy to crush (targeting poor people) rather than as an ugly behavior to change (by addressing the conditions that often encourage such behavior).</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The third prevailing dogma in this historic moment is escalating authoritarianism. This dogma is rooted in our understandable paranoia toward potential terrorists, our traditional fear of too many liberties, and our deep distrust of one another.</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market-driven media   . . .   have severely narrowed our political “dialogue.”  . . . We are losing the very value of dialogue — especially respectful communication — in the name of the sheer force of naked power.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witnessed similar developments in our schools and universities — increasing monitoring of viewpoints, disrespecting of those with whom one disagrees, and foreclosing of the common ground upon which we can listen and learn.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short, we are experiencing the sad American imperial devouring of American democracy. This historic devouring in our time constitutes an unprecedented gangsterization of America — an unbridled grasp at power, wealth, and status. And when the most powerful forces in a society — and an empire — promote a suffocation of democratic energies, the very future of genuine democracy is jeopardized.</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ironic that 9/11 — a vicious attack on innocent civilians by gangsters — becomes the historic occasion for the full-scale gangsterization of America.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the last remnants of the repressive Soviet empire (North Korea and Cuba) proud yet weak, the postimperial European Union in search of an identity and unity, the Asian powers steady but hesitant, and African and Latin American regimes still grappling with postcolonial European and U.S. economic domination, the American empire struts across the globe like a behemoth.</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 .   If we are to stabilize the world and enrich democracy in the world, we must confront the anti-Semitic hostility of oil-rich autocratic Arab regimes to Israel’s very existence, as well as Israelis’ occupation and subjugation of Palestinian lands and people. We must act more decisively to stop both the barbaric Palestinian suicide bombers’ murdering of innocent Israeli civilians and the inhumane Israeli military attacks on unarmed Palestinian refugees. These explosive issues test the capacity of all Americans to engage in a respectful and candid dialogue; indeed, they may be pivotal in determining the destiny of American democracy.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9/11 we have experienced the niggerization of America, and as we struggle against the imperialistic arrogance of the us--versus-them, revenge-driven policies of the Bush administration, we as a blues nation must learn from a blues people how to keep alive our deep democratic energies in dark times rather than resort to the tempting and easier response of militarism and authoritarianism.</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Cornel West, Professor of Religion, Princeton</w:t>
      </w: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and a recipient of more than twenty honorary degrees</w:t>
      </w: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Democracy Matters, Penguin Press</w:t>
      </w: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Carthage now.</w:t>
      </w: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Yes, there’s that X factor.</w:t>
      </w: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Political ethics and Morality</w:t>
      </w: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 A. ZAIDI "Ali Zaidi"</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Anyone wishing to see what is to be must consider what has been; all the things of this world in every era have their counterparts in ancient times</w:t>
      </w:r>
      <w:r>
        <w:rPr>
          <w:rFonts w:ascii="Arial" w:hAnsi="Arial" w:cs="Arial"/>
          <w:sz w:val="8"/>
          <w:szCs w:val="8"/>
        </w:rPr>
        <w:t>.</w:t>
      </w:r>
    </w:p>
    <w:p w:rsidR="006D2A2E" w:rsidRDefault="006D2A2E">
      <w:pPr>
        <w:widowControl w:val="0"/>
        <w:autoSpaceDE w:val="0"/>
        <w:autoSpaceDN w:val="0"/>
        <w:adjustRightInd w:val="0"/>
        <w:spacing w:after="0" w:line="240" w:lineRule="auto"/>
        <w:rPr>
          <w:rFonts w:ascii="Arial" w:hAnsi="Arial" w:cs="Arial"/>
          <w:sz w:val="8"/>
          <w:szCs w:val="8"/>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Machiavelli</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Warrior Politics, Kaplan explores the wisdom of the ages for answers for today's leaders.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Drawing on the work of Sun Tzu, Thucydides, Machiavelli, Hobbes, among others, Kaplan argues that in a world of unstable states and an uncertain future, it is increasingly imperative to wrest from the past what we need to arm ourselves for the road ahead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have pursued goodness to the point of self-indulgence.   . . .  Take East Timor, for example.    . . .   The do-gooders of the world nonetheless insisted on the international norm of self-determination. The result was disaster.</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punished military governments in places like Pakistan and Nigeria because they were not democracies, though we knew those countries could unravel if civilians took over.</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imposed economic sanctions on nations with imperfect human rights records, even though we needed their help in combating forces that were lethally disposed toward us. Often enough, such policies have been driven by nothing more than the irresponsible harping of the press.   . . .</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Kaplan says that the wise statesman of the twenty-first century should be guided by something rather like the code duello.</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leaders of the West, and particularly the United States, must be prepared to function in a world in which democratic mass armies no longer ensure security. Future wars "will feature warriors on one side, motivated by grievance and rapine, and an aristocracy of statesmen, motivated, perhaps, by ancient virtue."</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Kaplan suggests that the world is moving to a greater level of institutional unity. He dwells on an analogy between modernity and the Warring States Period in China.</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describing an ethos is not quite the same as elaborating an ethics, we may note that the ethical systems that come down to us from the ancient pagans have little to do with the "ancient pagan ethos" of international relations that Kaplan submits for our approval. The eminently pagan Epicureanism and Stoicism were very much philosophies of self-cultivation, not blueprints for empire-building.</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http://www.amazon.com/review/R1DJJC6CCCYDQH</w:t>
      </w: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more marketbased, or decentralized approach to intelligence analysis may develop, whereby multiple groups, possibly contractors, or even the general public, are allowed to make competing input to databases and analyses for the decisionmaker. Information-based military forces are not likely to take root in many developing countries in the near future, although some developing countries are taking their first steps towards a modern 21st century professional defense force by attempting to scale back their military and moving away from expensive, uncontrollable, and unstable mass armies.</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Thomas R. Pickering. Senior Vice President</w:t>
      </w:r>
    </w:p>
    <w:p w:rsidR="006D2A2E" w:rsidRDefault="006D2A2E">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International Relations, The Boeing Company</w:t>
      </w:r>
    </w:p>
    <w:p w:rsidR="006D2A2E" w:rsidRDefault="006D2A2E">
      <w:pPr>
        <w:widowControl w:val="0"/>
        <w:autoSpaceDE w:val="0"/>
        <w:autoSpaceDN w:val="0"/>
        <w:adjustRightInd w:val="0"/>
        <w:spacing w:after="0" w:line="240" w:lineRule="auto"/>
        <w:rPr>
          <w:rFonts w:ascii="Times New Roman" w:hAnsi="Times New Roman" w:cs="Times New Roman"/>
          <w:sz w:val="16"/>
          <w:szCs w:val="16"/>
        </w:rPr>
      </w:pP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http://www.csis.org/media/csis/events/050422_gsianniversarypickering.pdf</w:t>
      </w: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United States' unipolar moment is over. International relations in the twenty-first century will be defined by nonpolarity. Power will be diffuse rather than concentrated, and the influence of nation-states will decline as that of nonstate actors increases. But this is not all bad news for the United States; Washington can still manage the transition and make the world a safer place.     . . .</w:t>
      </w:r>
    </w:p>
    <w:p w:rsidR="006D2A2E" w:rsidRDefault="006D2A2E">
      <w:pPr>
        <w:widowControl w:val="0"/>
        <w:autoSpaceDE w:val="0"/>
        <w:autoSpaceDN w:val="0"/>
        <w:adjustRightInd w:val="0"/>
        <w:spacing w:after="0" w:line="240" w:lineRule="auto"/>
        <w:rPr>
          <w:rFonts w:ascii="Arial" w:hAnsi="Arial" w:cs="Arial"/>
          <w:sz w:val="16"/>
          <w:szCs w:val="16"/>
        </w:rPr>
      </w:pPr>
    </w:p>
    <w:p w:rsidR="006D2A2E" w:rsidRDefault="006D2A2E">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20"/>
          <w:szCs w:val="20"/>
        </w:rPr>
        <w:tab/>
        <w:t>The dollar has weakened against the euro and the British pound, and it is likely to decline in value relative to Asian currencies as well</w:t>
      </w:r>
      <w:r>
        <w:rPr>
          <w:rFonts w:ascii="Arial" w:hAnsi="Arial" w:cs="Arial"/>
          <w:sz w:val="12"/>
          <w:szCs w:val="12"/>
        </w:rPr>
        <w:t xml:space="preserve"> </w:t>
      </w:r>
      <w:r w:rsidRPr="00165E77">
        <w:rPr>
          <w:rStyle w:val="FootnoteReference"/>
        </w:rPr>
        <w:footnoteReference w:id="2"/>
      </w:r>
      <w:r>
        <w:rPr>
          <w:rFonts w:ascii="Arial" w:hAnsi="Arial" w:cs="Arial"/>
          <w:sz w:val="20"/>
          <w:szCs w:val="20"/>
        </w:rPr>
        <w:t xml:space="preserve">. A majority of the world's foreign exchange holdings are now in currencies other than the dollar, and a move to denominate oil in euros or a basket of currencies is possible, a step that would only leave the U.S. economy more vulnerable to inflation as well as currency crises. </w:t>
      </w:r>
      <w:r w:rsidRPr="00165E77">
        <w:rPr>
          <w:rStyle w:val="FootnoteReference"/>
        </w:rPr>
        <w:footnoteReference w:id="3"/>
      </w:r>
      <w:r>
        <w:rPr>
          <w:rFonts w:ascii="Arial" w:hAnsi="Arial" w:cs="Arial"/>
          <w:sz w:val="20"/>
          <w:szCs w:val="20"/>
        </w:rPr>
        <w:t xml:space="preserve">      . . .</w:t>
      </w:r>
    </w:p>
    <w:p w:rsidR="006D2A2E" w:rsidRDefault="006D2A2E">
      <w:pPr>
        <w:widowControl w:val="0"/>
        <w:autoSpaceDE w:val="0"/>
        <w:autoSpaceDN w:val="0"/>
        <w:adjustRightInd w:val="0"/>
        <w:spacing w:after="0" w:line="240" w:lineRule="auto"/>
        <w:rPr>
          <w:rFonts w:ascii="Arial" w:hAnsi="Arial" w:cs="Arial"/>
          <w:sz w:val="16"/>
          <w:szCs w:val="16"/>
        </w:rPr>
      </w:pPr>
    </w:p>
    <w:p w:rsidR="006D2A2E" w:rsidRDefault="006D2A2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United States needs to enhance its capacity to prevent state failure and deal with its consequences. This    . . .   will mean establishing a civilian counterpart to the military reserves that would provide a pool of human talent to assist with basic nation-building tasks.    . . .</w:t>
      </w:r>
    </w:p>
    <w:p w:rsidR="006D2A2E" w:rsidRDefault="006D2A2E">
      <w:pPr>
        <w:widowControl w:val="0"/>
        <w:autoSpaceDE w:val="0"/>
        <w:autoSpaceDN w:val="0"/>
        <w:adjustRightInd w:val="0"/>
        <w:spacing w:after="0" w:line="240" w:lineRule="auto"/>
        <w:rPr>
          <w:rFonts w:ascii="Arial" w:hAnsi="Arial" w:cs="Arial"/>
          <w:sz w:val="16"/>
          <w:szCs w:val="16"/>
        </w:rPr>
      </w:pPr>
    </w:p>
    <w:p w:rsidR="006D2A2E" w:rsidRDefault="006D2A2E">
      <w:pPr>
        <w:widowControl w:val="0"/>
        <w:autoSpaceDE w:val="0"/>
        <w:autoSpaceDN w:val="0"/>
        <w:adjustRightInd w:val="0"/>
        <w:spacing w:after="0" w:line="240" w:lineRule="auto"/>
        <w:rPr>
          <w:rFonts w:ascii="Times New Roman" w:hAnsi="Times New Roman" w:cs="Times New Roman"/>
          <w:sz w:val="16"/>
          <w:szCs w:val="16"/>
        </w:rPr>
      </w:pPr>
      <w:r>
        <w:rPr>
          <w:rFonts w:ascii="Arial" w:hAnsi="Arial" w:cs="Arial"/>
          <w:sz w:val="20"/>
          <w:szCs w:val="20"/>
        </w:rPr>
        <w:tab/>
        <w:t>Alliances, in particular, will lose much of their importance.</w:t>
      </w:r>
    </w:p>
    <w:p w:rsidR="006D2A2E" w:rsidRDefault="006D2A2E">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ab/>
      </w: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Arial" w:hAnsi="Arial" w:cs="Arial"/>
          <w:sz w:val="20"/>
          <w:szCs w:val="20"/>
        </w:rPr>
        <w:t xml:space="preserve">           --- Richard N. Haas: President of the Council on Foreign Relations</w:t>
      </w: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p>
    <w:p w:rsidR="006D2A2E" w:rsidRDefault="006D2A2E">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20"/>
          <w:szCs w:val="20"/>
        </w:rPr>
        <w:t xml:space="preserve">    --- http://www.foreignaffairs.org/20080501faessay87304-p10/richard-n-haass/the-age-of-nonpolarity.html</w:t>
      </w: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0"/>
          <w:szCs w:val="20"/>
        </w:rPr>
        <w:t xml:space="preserve">    --- http://www.foreignaffairs.org/20080501faessay87304-p40/richard-n-haass/the-age-of-nonpolarity.html</w:t>
      </w: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p>
    <w:p w:rsidR="006D2A2E" w:rsidRDefault="006D2A2E">
      <w:pPr>
        <w:widowControl w:val="0"/>
        <w:autoSpaceDE w:val="0"/>
        <w:autoSpaceDN w:val="0"/>
        <w:adjustRightInd w:val="0"/>
        <w:spacing w:after="0" w:line="240" w:lineRule="auto"/>
        <w:rPr>
          <w:rFonts w:ascii="Times New Roman" w:hAnsi="Times New Roman" w:cs="Times New Roman"/>
          <w:sz w:val="8"/>
          <w:szCs w:val="8"/>
        </w:rPr>
      </w:pPr>
    </w:p>
    <w:p w:rsidR="006D2A2E" w:rsidRDefault="006D2A2E">
      <w:pPr>
        <w:widowControl w:val="0"/>
        <w:autoSpaceDE w:val="0"/>
        <w:autoSpaceDN w:val="0"/>
        <w:adjustRightInd w:val="0"/>
        <w:spacing w:after="0" w:line="240" w:lineRule="auto"/>
        <w:rPr>
          <w:rFonts w:ascii="Times New Roman" w:hAnsi="Times New Roman" w:cs="Times New Roman"/>
          <w:sz w:val="8"/>
          <w:szCs w:val="8"/>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Times New Roman" w:hAnsi="Times New Roman" w:cs="Times New Roman"/>
          <w:sz w:val="28"/>
          <w:szCs w:val="28"/>
        </w:rPr>
        <w:t>Crises in Context</w:t>
      </w:r>
    </w:p>
    <w:p w:rsidR="006D2A2E" w:rsidRDefault="006D2A2E">
      <w:pPr>
        <w:widowControl w:val="0"/>
        <w:autoSpaceDE w:val="0"/>
        <w:autoSpaceDN w:val="0"/>
        <w:adjustRightInd w:val="0"/>
        <w:spacing w:after="0" w:line="240" w:lineRule="auto"/>
        <w:rPr>
          <w:rFonts w:ascii="Arial" w:hAnsi="Arial" w:cs="Arial"/>
          <w:sz w:val="24"/>
          <w:szCs w:val="24"/>
        </w:rPr>
      </w:pPr>
    </w:p>
    <w:p w:rsidR="006D2A2E" w:rsidRDefault="006D2A2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a recent exchange, the notion of an American popular uprising was broached, conditioned on some future government having gone too far. My response was that this is not in our nature, culturally speaking, but that random violence toward scapegoats is. My suggestion was that prophylactic measures be initiated at community levels in anticipation of public panics generated by ongoing social and political neglect.</w:t>
      </w:r>
    </w:p>
    <w:p w:rsidR="006D2A2E" w:rsidRDefault="006D2A2E">
      <w:pPr>
        <w:widowControl w:val="0"/>
        <w:autoSpaceDE w:val="0"/>
        <w:autoSpaceDN w:val="0"/>
        <w:adjustRightInd w:val="0"/>
        <w:spacing w:after="0" w:line="240" w:lineRule="auto"/>
        <w:rPr>
          <w:rFonts w:ascii="Arial" w:hAnsi="Arial" w:cs="Arial"/>
          <w:sz w:val="16"/>
          <w:szCs w:val="16"/>
        </w:rPr>
      </w:pPr>
    </w:p>
    <w:p w:rsidR="006D2A2E" w:rsidRDefault="006D2A2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Three books come to mind that might help put our present circumstances in context: Peddlers of Crisis by Jerry Sanders, The Science of Coercion by Christopher Simpson, and The Iran-Contra Scandal by Peter Kornbluh.</w:t>
      </w:r>
    </w:p>
    <w:p w:rsidR="006D2A2E" w:rsidRDefault="006D2A2E">
      <w:pPr>
        <w:widowControl w:val="0"/>
        <w:autoSpaceDE w:val="0"/>
        <w:autoSpaceDN w:val="0"/>
        <w:adjustRightInd w:val="0"/>
        <w:spacing w:after="0" w:line="240" w:lineRule="auto"/>
        <w:rPr>
          <w:rFonts w:ascii="Arial" w:hAnsi="Arial" w:cs="Arial"/>
          <w:sz w:val="16"/>
          <w:szCs w:val="16"/>
        </w:rPr>
      </w:pPr>
    </w:p>
    <w:p w:rsidR="006D2A2E" w:rsidRDefault="006D2A2E">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Sanders illustrates how the National Security Agency (enacted in 1948) enabled secret, unaccountable government that helped to create our current crises; Simpson shows how the methodology of advertising merged with that of psychological warfare to maintain this anti-democratic development; and Kornbluh documents the consequences in the form of the criminalization of US policy and administration under President Reagan. Taken as a whole, these three books help to create a backdrop for the prognosis delineated in A New Dark Age by Phil Williams.</w:t>
      </w:r>
    </w:p>
    <w:p w:rsidR="006D2A2E" w:rsidRDefault="006D2A2E">
      <w:pPr>
        <w:widowControl w:val="0"/>
        <w:autoSpaceDE w:val="0"/>
        <w:autoSpaceDN w:val="0"/>
        <w:adjustRightInd w:val="0"/>
        <w:spacing w:after="0" w:line="240" w:lineRule="auto"/>
        <w:rPr>
          <w:rFonts w:ascii="Arial" w:hAnsi="Arial" w:cs="Arial"/>
          <w:sz w:val="8"/>
          <w:szCs w:val="8"/>
        </w:rPr>
      </w:pPr>
    </w:p>
    <w:p w:rsidR="006D2A2E" w:rsidRDefault="006D2A2E">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http://fwe.cwis.org/2008/06/21/crises-in-context/</w:t>
      </w:r>
    </w:p>
    <w:p w:rsidR="006D2A2E" w:rsidRDefault="006D2A2E">
      <w:pPr>
        <w:widowControl w:val="0"/>
        <w:autoSpaceDE w:val="0"/>
        <w:autoSpaceDN w:val="0"/>
        <w:adjustRightInd w:val="0"/>
        <w:spacing w:after="0" w:line="240" w:lineRule="auto"/>
        <w:rPr>
          <w:rFonts w:ascii="Times New Roman" w:hAnsi="Times New Roman" w:cs="Times New Roman"/>
          <w:sz w:val="8"/>
          <w:szCs w:val="8"/>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6D2A2E" w:rsidRDefault="006D2A2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Fotopoulos is in favor of market abolitionism, although he would not identify himself as a market abolitionist as such because he considers market abolition as one aspect of an Inclusive Democracy which refers only to the Economic Democracy component of it. He proposes a model of economic democracy for a stateless, marketless and moneyless economy.</w:t>
      </w:r>
    </w:p>
    <w:p w:rsidR="006D2A2E" w:rsidRDefault="006D2A2E">
      <w:pPr>
        <w:widowControl w:val="0"/>
        <w:autoSpaceDE w:val="0"/>
        <w:autoSpaceDN w:val="0"/>
        <w:adjustRightInd w:val="0"/>
        <w:spacing w:after="0" w:line="240" w:lineRule="auto"/>
        <w:rPr>
          <w:rFonts w:ascii="Arial" w:hAnsi="Arial" w:cs="Arial"/>
          <w:sz w:val="16"/>
          <w:szCs w:val="16"/>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http://en.wikipedia.org/wiki/Takis_Fotopoulos</w:t>
      </w: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b/>
          <w:bCs/>
          <w:sz w:val="20"/>
          <w:szCs w:val="20"/>
        </w:rPr>
        <w:t>Market abolitionism</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Market abolitionism is a belief that the market, in the economic sense, should be completely eliminated from society. Market abolitionists argue that markets are morally abhorrent, anti-social and ultimately incompatible with human and environmental survival and that if left unchecked the market will annihilate both.</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In large countries in the modern world, the only significant alternative to a market economy has been central planning or coordinatorism as was practiced in the early U.S.S.R and in the People's Republic of China before the 1990s. Other proposed alternatives to the market economy — participatory planning as proposed in the theory of Participatory economics ("Parecon"), and the idea of substituting a gift economy for a commodity exchange — have never been tried on a large scale.</w:t>
      </w:r>
    </w:p>
    <w:p w:rsidR="006D2A2E" w:rsidRDefault="006D2A2E">
      <w:pPr>
        <w:widowControl w:val="0"/>
        <w:autoSpaceDE w:val="0"/>
        <w:autoSpaceDN w:val="0"/>
        <w:adjustRightInd w:val="0"/>
        <w:spacing w:after="0" w:line="240" w:lineRule="auto"/>
        <w:rPr>
          <w:rFonts w:ascii="Arial" w:hAnsi="Arial" w:cs="Arial"/>
          <w:sz w:val="28"/>
          <w:szCs w:val="28"/>
        </w:rPr>
      </w:pPr>
    </w:p>
    <w:p w:rsidR="006D2A2E" w:rsidRDefault="006D2A2E">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Michael Albert, creator of Znet and co-creator of Participatory economics, self-identifies as a market abolitionist and favors democratic Participatory planning as a replacement. He and several colleagues, including Robin Hahnel have elaborated their theory of "Parecon" in books, on Znet, and in Z Magazine.</w:t>
      </w:r>
    </w:p>
    <w:p w:rsidR="006D2A2E" w:rsidRDefault="006D2A2E">
      <w:pPr>
        <w:widowControl w:val="0"/>
        <w:autoSpaceDE w:val="0"/>
        <w:autoSpaceDN w:val="0"/>
        <w:adjustRightInd w:val="0"/>
        <w:spacing w:after="0" w:line="240" w:lineRule="auto"/>
        <w:rPr>
          <w:rFonts w:ascii="Arial" w:hAnsi="Arial" w:cs="Arial"/>
          <w:sz w:val="28"/>
          <w:szCs w:val="28"/>
        </w:rPr>
      </w:pPr>
    </w:p>
    <w:p w:rsidR="006D2A2E" w:rsidRDefault="006D2A2E">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 . .    Some anarcho-communists have proposed that a gift economy could be practiced on a large scale.</w:t>
      </w:r>
    </w:p>
    <w:p w:rsidR="006D2A2E" w:rsidRDefault="006D2A2E">
      <w:pPr>
        <w:widowControl w:val="0"/>
        <w:autoSpaceDE w:val="0"/>
        <w:autoSpaceDN w:val="0"/>
        <w:adjustRightInd w:val="0"/>
        <w:spacing w:after="0" w:line="240" w:lineRule="auto"/>
        <w:rPr>
          <w:rFonts w:ascii="Arial" w:hAnsi="Arial" w:cs="Arial"/>
          <w:sz w:val="28"/>
          <w:szCs w:val="28"/>
        </w:rPr>
      </w:pP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ab/>
        <w:t>. . .     Opinions as to what would follow range from the total collapse of civilization and mass starvation to mere disaster.</w:t>
      </w: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0"/>
          <w:szCs w:val="20"/>
        </w:rPr>
        <w:tab/>
        <w:t>Market Madness: Michael Albert interviewed about market ideology in Poland</w:t>
      </w:r>
    </w:p>
    <w:p w:rsidR="006D2A2E" w:rsidRDefault="006D2A2E">
      <w:pPr>
        <w:widowControl w:val="0"/>
        <w:autoSpaceDE w:val="0"/>
        <w:autoSpaceDN w:val="0"/>
        <w:adjustRightInd w:val="0"/>
        <w:spacing w:after="0" w:line="240" w:lineRule="auto"/>
        <w:rPr>
          <w:rFonts w:ascii="Times New Roman" w:hAnsi="Times New Roman" w:cs="Times New Roman"/>
          <w:sz w:val="8"/>
          <w:szCs w:val="8"/>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http://www.zmag.org/content/showarticle.cfm?ItemID=5705</w:t>
      </w: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 .</w:t>
      </w: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8"/>
          <w:szCs w:val="8"/>
        </w:rPr>
      </w:pPr>
      <w:r>
        <w:rPr>
          <w:rFonts w:ascii="Times New Roman" w:hAnsi="Times New Roman" w:cs="Times New Roman"/>
          <w:sz w:val="20"/>
          <w:szCs w:val="20"/>
        </w:rPr>
        <w:tab/>
        <w:t>IWW - "for the abolition of the wage system"</w:t>
      </w:r>
    </w:p>
    <w:p w:rsidR="006D2A2E" w:rsidRDefault="006D2A2E">
      <w:pPr>
        <w:widowControl w:val="0"/>
        <w:autoSpaceDE w:val="0"/>
        <w:autoSpaceDN w:val="0"/>
        <w:adjustRightInd w:val="0"/>
        <w:spacing w:after="0" w:line="240" w:lineRule="auto"/>
        <w:rPr>
          <w:rFonts w:ascii="Times New Roman" w:hAnsi="Times New Roman" w:cs="Times New Roman"/>
          <w:sz w:val="8"/>
          <w:szCs w:val="8"/>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http://www.iww.org/</w:t>
      </w: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http://en.wikipedia.org/wiki/Market_abolitionism</w:t>
      </w: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6D2A2E" w:rsidRDefault="006D2A2E">
      <w:pPr>
        <w:widowControl w:val="0"/>
        <w:autoSpaceDE w:val="0"/>
        <w:autoSpaceDN w:val="0"/>
        <w:adjustRightInd w:val="0"/>
        <w:spacing w:after="0" w:line="240" w:lineRule="auto"/>
        <w:rPr>
          <w:rFonts w:ascii="PhotinaMT" w:hAnsi="PhotinaMT" w:cs="PhotinaMT"/>
          <w:sz w:val="37"/>
          <w:szCs w:val="37"/>
        </w:rPr>
      </w:pPr>
      <w:r>
        <w:rPr>
          <w:rFonts w:ascii="Times New Roman" w:hAnsi="Times New Roman" w:cs="Times New Roman"/>
          <w:sz w:val="28"/>
          <w:szCs w:val="28"/>
        </w:rPr>
        <w:t>The law of the exception: A typology of emergency powers</w:t>
      </w:r>
    </w:p>
    <w:p w:rsidR="006D2A2E" w:rsidRDefault="006D2A2E">
      <w:pPr>
        <w:widowControl w:val="0"/>
        <w:autoSpaceDE w:val="0"/>
        <w:autoSpaceDN w:val="0"/>
        <w:adjustRightInd w:val="0"/>
        <w:spacing w:after="0" w:line="240" w:lineRule="auto"/>
        <w:rPr>
          <w:rFonts w:ascii="Frutiger-Bold" w:hAnsi="Frutiger-Bold" w:cs="Frutiger-Bold"/>
          <w:b/>
          <w:bCs/>
          <w:sz w:val="13"/>
          <w:szCs w:val="13"/>
        </w:rPr>
      </w:pPr>
      <w:r>
        <w:rPr>
          <w:rFonts w:ascii="Arial" w:hAnsi="Arial" w:cs="Arial"/>
          <w:sz w:val="20"/>
          <w:szCs w:val="20"/>
        </w:rPr>
        <w:t>John Ferejohn and Pasquale Pasquino</w:t>
      </w:r>
    </w:p>
    <w:p w:rsidR="006D2A2E" w:rsidRDefault="006D2A2E">
      <w:pPr>
        <w:widowControl w:val="0"/>
        <w:autoSpaceDE w:val="0"/>
        <w:autoSpaceDN w:val="0"/>
        <w:adjustRightInd w:val="0"/>
        <w:spacing w:after="0" w:line="240" w:lineRule="auto"/>
        <w:rPr>
          <w:rFonts w:ascii="Arial" w:hAnsi="Arial" w:cs="Arial"/>
          <w:b/>
          <w:bCs/>
          <w:sz w:val="20"/>
          <w:szCs w:val="20"/>
        </w:rPr>
      </w:pPr>
    </w:p>
    <w:p w:rsidR="006D2A2E" w:rsidRDefault="006D2A2E">
      <w:pPr>
        <w:widowControl w:val="0"/>
        <w:autoSpaceDE w:val="0"/>
        <w:autoSpaceDN w:val="0"/>
        <w:adjustRightInd w:val="0"/>
        <w:spacing w:after="0" w:line="240" w:lineRule="auto"/>
        <w:rPr>
          <w:rFonts w:ascii="Arial" w:hAnsi="Arial" w:cs="Arial"/>
          <w:b/>
          <w:bCs/>
          <w:sz w:val="20"/>
          <w:szCs w:val="20"/>
        </w:rPr>
      </w:pPr>
    </w:p>
    <w:p w:rsidR="006D2A2E" w:rsidRDefault="006D2A2E">
      <w:pPr>
        <w:widowControl w:val="0"/>
        <w:autoSpaceDE w:val="0"/>
        <w:autoSpaceDN w:val="0"/>
        <w:adjustRightInd w:val="0"/>
        <w:spacing w:after="0" w:line="240" w:lineRule="auto"/>
        <w:rPr>
          <w:rFonts w:ascii="Arial" w:hAnsi="Arial" w:cs="Arial"/>
          <w:b/>
          <w:bCs/>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public safety is seriously threatened, there may be a need for quick and decisive action.</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a result, modern constitutions often have special provisions for dealing with emergency situations. In cases of an urgent threat to the state or regime, constitutions sometimes permit the delegation of powers to a president, or to some other constitutional authority, to issue decrees, to censor information, and to suspend legal processes and rights.</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Modern emergency powers are, to a greater or lesser extent, modeled on the ancient model of the Roman dictatorship. The Roman Constitution was exceptionally complex and contained a very elaborate system of checks on the exercise of executive authority. Each of the executive offices was, in effect, collegial: there were two consuls who shared the highest executive authority and also commanded the armies.</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were numerous other subordinate executive officials who shared some of these powers as well. The Roman Senate, which was at least as much an executive as a legislative body, could issue edicts and decrees, and it effectively governed Rome when the consuls were away from the city. But the Senate was usually very large and often internally divided. And from quite early, there were ten tribunes who were responsible to the popular assemblies, each of whom had veto power over the actions of the Senate or the consuls. The effect of this elaborate system of checks was to maintain the complex system of rights to which Roman citizens had become accustomed, but this complex division of authority produced a government that was unwieldy in times of crisis.</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cases of emergency the Roman Senate could direct the consuls to appoint a dictator for a period of up to six months. The dictator was authorized to suspend rights and legal processes and to marshal military and other forces to deal with the threat of invasion or insurrection for the purpose of resolving the threat to the republic. When he finished this job he was expected to step own, his orders were terminated and their legal effects ended, and the status quo ante was to be restored. In these respects the purpose of the dictator was fundamentally conservative. In the same way, modern constitutional emergency powers are supposed to be conservative as well. Emergency powers in modern constitutions are to be employed to deal with temporary situations and are aimed at restoring the conditions to a state in which the ordinary constitutional system of rights and procedures can resume operation. Typically, the holder of emergency powers is not permitted to make law but is restricted to issuing temporary decrees. And of course, the constitution itself is not to be changed in such periods.</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r>
      <w:r>
        <w:rPr>
          <w:rFonts w:ascii="Arial" w:hAnsi="Arial" w:cs="Arial"/>
          <w:sz w:val="20"/>
          <w:szCs w:val="20"/>
        </w:rPr>
        <w:t>The Roman dictatorship was rediscovered by Machiavelli and described by Harrington and Rousseau as a necessary component of a well-functioning republic. We can see those writers as a kind of bridge between the Roman model of dictatorship and the modern idea of constitutional emergency powers, which we will call the “neo-Roman model.”</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Modern constitutions do not invest special powers in a person outside of government but many vest emergency powers in an elected president. The Constitution of the Weimar Republic and the 1958 French Constitution are exemplary in this regard. An important distinction between the classical and neo-Roman model is that, while the Roman dictator was chosen from among men of special virtues and abilities, in the newer scheme of things the person who is to wield emergency powers enjoys a kind of popular or democratic mandate.</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American law on this issue remains an ambiguous example, but it does seem clear that an American president has some constitutionally delegated powers to deal with emergencies. If that is so, the U.S. case resembles the situation in the Weimar Republic and France, in that the Constitution explicitly delegates to the president certain special powers to deal with emergencies.</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legislative model handles emergencies by enacting ordinary statutes that delegate special and temporary powers to the executive. This practice implies that emergency powers are to be understood as exceptional to the ordinary operation of the legal system and that, once the emergency subsides, there will be a return to ordinary legal and political processes. In principle, therefore, legislative emergency powers are temporary.</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legislature is expected to monitor the use of the emergency powers, to investigate abuses, to extend these powers if necessary, and perhaps to suspend them if the emergency ends.</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there is a need to recognize exceptional circumstances: wars, invasions, rebellions, and so forth     . . .   or, there may be a need to stabilize the constitutional system against the nefarious efforts of its enemies. Each of these needs might be met by suspending rights of speech, assembly, and notice that are normally protected constitutionally.</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b/>
          <w:bCs/>
          <w:sz w:val="20"/>
          <w:szCs w:val="20"/>
        </w:rPr>
      </w:pPr>
    </w:p>
    <w:p w:rsidR="006D2A2E" w:rsidRDefault="006D2A2E">
      <w:pPr>
        <w:widowControl w:val="0"/>
        <w:autoSpaceDE w:val="0"/>
        <w:autoSpaceDN w:val="0"/>
        <w:adjustRightInd w:val="0"/>
        <w:spacing w:after="0" w:line="240" w:lineRule="auto"/>
        <w:rPr>
          <w:rFonts w:ascii="Arial" w:hAnsi="Arial" w:cs="Arial"/>
          <w:b/>
          <w:bCs/>
          <w:sz w:val="20"/>
          <w:szCs w:val="20"/>
        </w:rPr>
      </w:pPr>
    </w:p>
    <w:p w:rsidR="006D2A2E" w:rsidRDefault="006D2A2E">
      <w:pPr>
        <w:widowControl w:val="0"/>
        <w:autoSpaceDE w:val="0"/>
        <w:autoSpaceDN w:val="0"/>
        <w:adjustRightInd w:val="0"/>
        <w:spacing w:after="0" w:line="240" w:lineRule="auto"/>
        <w:rPr>
          <w:rFonts w:ascii="Arial" w:hAnsi="Arial" w:cs="Arial"/>
          <w:b/>
          <w:bCs/>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public law, the (written or unwritten) </w:t>
      </w:r>
      <w:r>
        <w:rPr>
          <w:rFonts w:ascii="Arial" w:hAnsi="Arial" w:cs="Arial"/>
          <w:i/>
          <w:iCs/>
          <w:sz w:val="20"/>
          <w:szCs w:val="20"/>
        </w:rPr>
        <w:t xml:space="preserve">constitution </w:t>
      </w:r>
      <w:r>
        <w:rPr>
          <w:rFonts w:ascii="Arial" w:hAnsi="Arial" w:cs="Arial"/>
          <w:sz w:val="20"/>
          <w:szCs w:val="20"/>
        </w:rPr>
        <w:t xml:space="preserve">represents a </w:t>
      </w:r>
      <w:r>
        <w:rPr>
          <w:rFonts w:ascii="Arial" w:hAnsi="Arial" w:cs="Arial"/>
          <w:i/>
          <w:iCs/>
          <w:sz w:val="20"/>
          <w:szCs w:val="20"/>
        </w:rPr>
        <w:t xml:space="preserve">set of norms </w:t>
      </w:r>
      <w:r>
        <w:rPr>
          <w:rFonts w:ascii="Arial" w:hAnsi="Arial" w:cs="Arial"/>
          <w:sz w:val="20"/>
          <w:szCs w:val="20"/>
        </w:rPr>
        <w:t>addressing the government or public authorities, which those officials must respect.</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think that it is useful to distinguish between an ontological and an epistemological dimension of the </w:t>
      </w:r>
      <w:r>
        <w:rPr>
          <w:rFonts w:ascii="Arial" w:hAnsi="Arial" w:cs="Arial"/>
          <w:i/>
          <w:iCs/>
          <w:sz w:val="20"/>
          <w:szCs w:val="20"/>
        </w:rPr>
        <w:t xml:space="preserve">Ausnahmezustand </w:t>
      </w:r>
      <w:r>
        <w:rPr>
          <w:rFonts w:ascii="Arial" w:hAnsi="Arial" w:cs="Arial"/>
          <w:sz w:val="20"/>
          <w:szCs w:val="20"/>
        </w:rPr>
        <w:t xml:space="preserve">(the exception). From the ontological point of view, dualists claim that </w:t>
      </w:r>
      <w:r>
        <w:rPr>
          <w:rFonts w:ascii="Arial" w:hAnsi="Arial" w:cs="Arial"/>
          <w:i/>
          <w:iCs/>
          <w:sz w:val="20"/>
          <w:szCs w:val="20"/>
        </w:rPr>
        <w:t xml:space="preserve">norm </w:t>
      </w:r>
      <w:r>
        <w:rPr>
          <w:rFonts w:ascii="Arial" w:hAnsi="Arial" w:cs="Arial"/>
          <w:sz w:val="20"/>
          <w:szCs w:val="20"/>
        </w:rPr>
        <w:t xml:space="preserve">and </w:t>
      </w:r>
      <w:r>
        <w:rPr>
          <w:rFonts w:ascii="Arial" w:hAnsi="Arial" w:cs="Arial"/>
          <w:i/>
          <w:iCs/>
          <w:sz w:val="20"/>
          <w:szCs w:val="20"/>
        </w:rPr>
        <w:t xml:space="preserve">exception </w:t>
      </w:r>
      <w:r>
        <w:rPr>
          <w:rFonts w:ascii="Arial" w:hAnsi="Arial" w:cs="Arial"/>
          <w:sz w:val="20"/>
          <w:szCs w:val="20"/>
        </w:rPr>
        <w:t>are two different states of the world. Some (let’s call them “realists”) claim that this ontological difference is objective and evident, that everybody can recognize its existence or supervenience; as a result, a neutral, involuntary mechanism can be established in order to detect its appearing or disappearing as a state of the world. An analogy would be as when the level of a river goes over a given threshold and an automatic mechanism systematically triggers an alarm or some other action or performance.</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other thinkers (let’s call them “skeptics,” or we may call them Schmittians) claim that there is no absolute evidence of the existence of an exceptional situation, that people will inevitably disagree about its existence, and thus we need to attribute to some agency (organ or institution) the epistemic authority to declare the exception. The skeptics believe in the epistemic dimension and are reserved concerning the ontological one.</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point of view of political and constitutional theory, the exception takes the form of a special threat to the political order. It is the declared existence of an exceptional threat vis-à-vis the Roman republican system or the constitutional democratic order of a given political community that triggers and justifies (2) — the emergency regime.</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at least two characteristic features of the problem of emergencies in modern times; first, as mentioned above, contemporary emergencies cannot easily be limited in time or space.</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may need to develop an emergency regime that operates alongside the normal regime. That is, it may be necessary to create legal boundaries around emergencies to substitute for the geographic and temporal ones that no longer exist.</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r>
        <w:rPr>
          <w:rFonts w:ascii="Arial" w:hAnsi="Arial" w:cs="Arial"/>
          <w:i/>
          <w:iCs/>
          <w:sz w:val="20"/>
          <w:szCs w:val="20"/>
        </w:rPr>
        <w:t xml:space="preserve">Emergency </w:t>
      </w:r>
      <w:r>
        <w:rPr>
          <w:rFonts w:ascii="Arial" w:hAnsi="Arial" w:cs="Arial"/>
          <w:sz w:val="20"/>
          <w:szCs w:val="20"/>
        </w:rPr>
        <w:t xml:space="preserve">may be defined as a situation that produces a grave disturbance of the political system or order, threatening its survival. The emergency can have an </w:t>
      </w:r>
      <w:r>
        <w:rPr>
          <w:rFonts w:ascii="Arial" w:hAnsi="Arial" w:cs="Arial"/>
          <w:i/>
          <w:iCs/>
          <w:sz w:val="20"/>
          <w:szCs w:val="20"/>
        </w:rPr>
        <w:t xml:space="preserve">exogenous </w:t>
      </w:r>
      <w:r>
        <w:rPr>
          <w:rFonts w:ascii="Arial" w:hAnsi="Arial" w:cs="Arial"/>
          <w:sz w:val="20"/>
          <w:szCs w:val="20"/>
        </w:rPr>
        <w:t xml:space="preserve">or/and </w:t>
      </w:r>
      <w:r>
        <w:rPr>
          <w:rFonts w:ascii="Arial" w:hAnsi="Arial" w:cs="Arial"/>
          <w:i/>
          <w:iCs/>
          <w:sz w:val="20"/>
          <w:szCs w:val="20"/>
        </w:rPr>
        <w:t xml:space="preserve">endogenous </w:t>
      </w:r>
      <w:r>
        <w:rPr>
          <w:rFonts w:ascii="Arial" w:hAnsi="Arial" w:cs="Arial"/>
          <w:sz w:val="20"/>
          <w:szCs w:val="20"/>
        </w:rPr>
        <w:t xml:space="preserve">origin. The most obvious case of an exogenous threat is a war or invasion: the attempt by “enemies” to destroy, occupy, or somehow take control over a country (see, for example, article 115 of the German Constitution). Special measures are justified in order to protect the integrity of the territory and the very nature of the liberal democratic order. More problematic are two other cases: </w:t>
      </w:r>
      <w:r>
        <w:rPr>
          <w:rFonts w:ascii="Arial" w:hAnsi="Arial" w:cs="Arial"/>
          <w:i/>
          <w:iCs/>
          <w:sz w:val="20"/>
          <w:szCs w:val="20"/>
        </w:rPr>
        <w:t xml:space="preserve">terrorism </w:t>
      </w:r>
      <w:r>
        <w:rPr>
          <w:rFonts w:ascii="Arial" w:hAnsi="Arial" w:cs="Arial"/>
          <w:sz w:val="20"/>
          <w:szCs w:val="20"/>
        </w:rPr>
        <w:t xml:space="preserve">and </w:t>
      </w:r>
      <w:r>
        <w:rPr>
          <w:rFonts w:ascii="Arial" w:hAnsi="Arial" w:cs="Arial"/>
          <w:i/>
          <w:iCs/>
          <w:sz w:val="20"/>
          <w:szCs w:val="20"/>
        </w:rPr>
        <w:t>civil war</w:t>
      </w:r>
      <w:r>
        <w:rPr>
          <w:rFonts w:ascii="Arial" w:hAnsi="Arial" w:cs="Arial"/>
          <w:sz w:val="20"/>
          <w:szCs w:val="20"/>
        </w:rPr>
        <w:t>. By civil war we mean the attempt by internal political actors to destroy the constitutional order (for instance, the Kapp putsch at the beginning of the Weimar Republic; the OAS during the Algerian war in France). Terrorism (internal terrorism, such as that of the Italian Red Brigades or the German RAF or the French Action directe) seems to be part of the same family. International terrorism may be somewhere between the two — war and civil war.</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 these three cases the political order is challenged by enemies who explicitly want to destroy it, or to modify its nature, so that it seems legitimate to do </w:t>
      </w:r>
      <w:r>
        <w:rPr>
          <w:rFonts w:ascii="Arial" w:hAnsi="Arial" w:cs="Arial"/>
          <w:i/>
          <w:iCs/>
          <w:sz w:val="20"/>
          <w:szCs w:val="20"/>
        </w:rPr>
        <w:t xml:space="preserve">whatever is possible </w:t>
      </w:r>
      <w:r>
        <w:rPr>
          <w:rFonts w:ascii="Arial" w:hAnsi="Arial" w:cs="Arial"/>
          <w:sz w:val="20"/>
          <w:szCs w:val="20"/>
        </w:rPr>
        <w:t>in order to render the enemies incapable of representing a threat to the status quo.</w:t>
      </w:r>
    </w:p>
    <w:p w:rsidR="006D2A2E" w:rsidRDefault="006D2A2E">
      <w:pPr>
        <w:widowControl w:val="0"/>
        <w:autoSpaceDE w:val="0"/>
        <w:autoSpaceDN w:val="0"/>
        <w:adjustRightInd w:val="0"/>
        <w:spacing w:after="0" w:line="240" w:lineRule="auto"/>
        <w:rPr>
          <w:rFonts w:ascii="Arial" w:hAnsi="Arial" w:cs="Arial"/>
          <w:sz w:val="16"/>
          <w:szCs w:val="16"/>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liberal democratic regime can be threatened by a different kind of emergency: for example, an </w:t>
      </w:r>
      <w:r>
        <w:rPr>
          <w:rFonts w:ascii="Arial" w:hAnsi="Arial" w:cs="Arial"/>
          <w:i/>
          <w:iCs/>
          <w:sz w:val="20"/>
          <w:szCs w:val="20"/>
        </w:rPr>
        <w:t xml:space="preserve">economic </w:t>
      </w:r>
      <w:r>
        <w:rPr>
          <w:rFonts w:ascii="Arial" w:hAnsi="Arial" w:cs="Arial"/>
          <w:sz w:val="20"/>
          <w:szCs w:val="20"/>
        </w:rPr>
        <w:t>emergency that, in conjunction with a legislative gridlock, triggers urgent and exceptional measures. In this special case the executive power has to act in the absence of an explicit legislative delegation.</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b/>
          <w:bCs/>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extreme case is represented by what we may call the possibility of using emergency powers to institute a “regime change.” To use, in our own way, Carl Schmitt’s language, the enemy is no longer an actor threatening the political order but a political order itself that has become incompatible with the (new) rule one wants to establish. </w:t>
      </w:r>
      <w:r>
        <w:rPr>
          <w:rFonts w:ascii="Arial" w:hAnsi="Arial" w:cs="Arial"/>
          <w:i/>
          <w:iCs/>
          <w:sz w:val="20"/>
          <w:szCs w:val="20"/>
        </w:rPr>
        <w:t>Then the emergency is not a conservative form of temporary government, but the starting point of a new political order</w:t>
      </w:r>
      <w:r>
        <w:rPr>
          <w:rFonts w:ascii="Arial" w:hAnsi="Arial" w:cs="Arial"/>
          <w:sz w:val="20"/>
          <w:szCs w:val="20"/>
        </w:rPr>
        <w:t>.</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PhotinaMT" w:hAnsi="PhotinaMT" w:cs="PhotinaMT"/>
          <w:sz w:val="12"/>
          <w:szCs w:val="12"/>
        </w:rPr>
      </w:pPr>
      <w:r>
        <w:rPr>
          <w:rFonts w:ascii="Arial" w:hAnsi="Arial" w:cs="Arial"/>
          <w:sz w:val="20"/>
          <w:szCs w:val="20"/>
        </w:rPr>
        <w:tab/>
        <w:t xml:space="preserve">This is largely tantamount to Schmitt’s </w:t>
      </w:r>
      <w:r>
        <w:rPr>
          <w:rFonts w:ascii="Arial" w:hAnsi="Arial" w:cs="Arial"/>
          <w:i/>
          <w:iCs/>
          <w:sz w:val="20"/>
          <w:szCs w:val="20"/>
        </w:rPr>
        <w:t>souveräne Diktatur</w:t>
      </w:r>
      <w:r>
        <w:rPr>
          <w:rFonts w:ascii="Arial" w:hAnsi="Arial" w:cs="Arial"/>
          <w:sz w:val="20"/>
          <w:szCs w:val="20"/>
        </w:rPr>
        <w:t>. One thinks, too, of the Jacobins’ project for the regeneration of mankind or of the Leninist dictatorship of the proletariat, which is provisional only in the sense that it represents a transition to a (brave) new world.</w:t>
      </w:r>
    </w:p>
    <w:p w:rsidR="006D2A2E" w:rsidRDefault="006D2A2E">
      <w:pPr>
        <w:widowControl w:val="0"/>
        <w:autoSpaceDE w:val="0"/>
        <w:autoSpaceDN w:val="0"/>
        <w:adjustRightInd w:val="0"/>
        <w:spacing w:after="0" w:line="240" w:lineRule="auto"/>
        <w:rPr>
          <w:rFonts w:ascii="Times New Roman" w:hAnsi="Times New Roman" w:cs="Times New Roman"/>
          <w:b/>
          <w:bCs/>
          <w:sz w:val="12"/>
          <w:szCs w:val="12"/>
        </w:rPr>
      </w:pPr>
    </w:p>
    <w:p w:rsidR="006D2A2E" w:rsidRDefault="006D2A2E">
      <w:pPr>
        <w:widowControl w:val="0"/>
        <w:autoSpaceDE w:val="0"/>
        <w:autoSpaceDN w:val="0"/>
        <w:adjustRightInd w:val="0"/>
        <w:spacing w:after="0" w:line="240" w:lineRule="auto"/>
        <w:rPr>
          <w:rFonts w:ascii="Times New Roman" w:hAnsi="Times New Roman" w:cs="Times New Roman"/>
          <w:b/>
          <w:bCs/>
          <w:sz w:val="20"/>
          <w:szCs w:val="20"/>
        </w:rPr>
      </w:pPr>
    </w:p>
    <w:p w:rsidR="006D2A2E" w:rsidRDefault="006D2A2E">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18"/>
          <w:szCs w:val="18"/>
        </w:rPr>
        <w:t xml:space="preserve">    . . .  </w:t>
      </w:r>
      <w:r>
        <w:rPr>
          <w:rFonts w:ascii="Times New Roman" w:hAnsi="Times New Roman" w:cs="Times New Roman"/>
          <w:sz w:val="18"/>
          <w:szCs w:val="18"/>
        </w:rPr>
        <w:t>truly, among the other Roman institutions, [the dictatorship] is</w:t>
      </w:r>
    </w:p>
    <w:p w:rsidR="006D2A2E" w:rsidRDefault="006D2A2E">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one that merits to be considered and counted among those which were</w:t>
      </w:r>
    </w:p>
    <w:p w:rsidR="006D2A2E" w:rsidRDefault="006D2A2E">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the cause of the greatness of so great an Empire: For without a similar</w:t>
      </w:r>
    </w:p>
    <w:p w:rsidR="006D2A2E" w:rsidRDefault="006D2A2E">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institution, the Cities would have avoided such extraordinary hazards</w:t>
      </w:r>
    </w:p>
    <w:p w:rsidR="006D2A2E" w:rsidRDefault="006D2A2E">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only with difficulty; for the customary orders of the Republic move to</w:t>
      </w:r>
    </w:p>
    <w:p w:rsidR="006D2A2E" w:rsidRDefault="006D2A2E">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slowly (no council or Magistrate being able by himself to do anything,</w:t>
      </w:r>
    </w:p>
    <w:p w:rsidR="006D2A2E" w:rsidRDefault="006D2A2E">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but in many cases having to act together) that the assembling together of</w:t>
      </w:r>
    </w:p>
    <w:p w:rsidR="006D2A2E" w:rsidRDefault="006D2A2E">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opinions takes so much time; and remedies are most dangerous</w:t>
      </w:r>
    </w:p>
    <w:p w:rsidR="006D2A2E" w:rsidRDefault="006D2A2E">
      <w:pPr>
        <w:widowControl w:val="0"/>
        <w:autoSpaceDE w:val="0"/>
        <w:autoSpaceDN w:val="0"/>
        <w:adjustRightInd w:val="0"/>
        <w:spacing w:after="0" w:line="240" w:lineRule="auto"/>
        <w:rPr>
          <w:rFonts w:ascii="Times New Roman" w:hAnsi="Times New Roman" w:cs="Times New Roman"/>
          <w:sz w:val="18"/>
          <w:szCs w:val="18"/>
        </w:rPr>
      </w:pPr>
      <w:r>
        <w:rPr>
          <w:rFonts w:ascii="Times New Roman" w:hAnsi="Times New Roman" w:cs="Times New Roman"/>
          <w:sz w:val="18"/>
          <w:szCs w:val="18"/>
        </w:rPr>
        <w:tab/>
      </w:r>
      <w:r>
        <w:rPr>
          <w:rFonts w:ascii="Times New Roman" w:hAnsi="Times New Roman" w:cs="Times New Roman"/>
          <w:sz w:val="18"/>
          <w:szCs w:val="18"/>
        </w:rPr>
        <w:tab/>
        <w:t xml:space="preserve">    when they have to apply to some situation which cannot await time. And</w:t>
      </w: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18"/>
          <w:szCs w:val="18"/>
        </w:rPr>
        <w:tab/>
      </w:r>
      <w:r>
        <w:rPr>
          <w:rFonts w:ascii="Times New Roman" w:hAnsi="Times New Roman" w:cs="Times New Roman"/>
          <w:sz w:val="18"/>
          <w:szCs w:val="18"/>
        </w:rPr>
        <w:tab/>
        <w:t xml:space="preserve">    therefore Republics ought to have a similar method among their institutions.</w:t>
      </w:r>
    </w:p>
    <w:p w:rsidR="006D2A2E" w:rsidRDefault="006D2A2E">
      <w:pPr>
        <w:widowControl w:val="0"/>
        <w:autoSpaceDE w:val="0"/>
        <w:autoSpaceDN w:val="0"/>
        <w:adjustRightInd w:val="0"/>
        <w:spacing w:after="0" w:line="240" w:lineRule="auto"/>
        <w:rPr>
          <w:rFonts w:ascii="Times New Roman" w:hAnsi="Times New Roman" w:cs="Times New Roman"/>
          <w:sz w:val="12"/>
          <w:szCs w:val="12"/>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Machiavelli</w:t>
      </w:r>
    </w:p>
    <w:p w:rsidR="006D2A2E" w:rsidRDefault="006D2A2E">
      <w:pPr>
        <w:widowControl w:val="0"/>
        <w:autoSpaceDE w:val="0"/>
        <w:autoSpaceDN w:val="0"/>
        <w:adjustRightInd w:val="0"/>
        <w:spacing w:after="0" w:line="240" w:lineRule="auto"/>
        <w:rPr>
          <w:rFonts w:ascii="Arial" w:hAnsi="Arial" w:cs="Arial"/>
          <w:sz w:val="20"/>
          <w:szCs w:val="20"/>
        </w:rPr>
      </w:pPr>
      <w:r>
        <w:rPr>
          <w:rFonts w:ascii="PhotinaMT" w:hAnsi="PhotinaMT" w:cs="PhotinaMT"/>
          <w:sz w:val="20"/>
          <w:szCs w:val="20"/>
        </w:rPr>
        <w:t xml:space="preserve"> </w:t>
      </w:r>
      <w:r>
        <w:rPr>
          <w:rFonts w:ascii="Arial" w:hAnsi="Arial" w:cs="Arial"/>
          <w:sz w:val="20"/>
          <w:szCs w:val="20"/>
        </w:rPr>
        <w:tab/>
        <w:t>. . .   Perhaps the older, republican model is no longer even available to us. But we think it worth trying to envision some possible alterations in modern constitutionalism that would permit a closer approximation to the neo-Roman model. The critical features of the neo-Roman model are these: first, the aim of the executor of emergency powers is conservative. The wielder of these powers mis to aim to restore the constitutional status quo ante and not to impose any permanent change on the legal ordering. In principle, and in fact in some modern constitutions, he is forbidden to do so. He does not possess ordinary legislative authority but can issue only ordinances and those ordinances have the force but not the permanence of laws. Second, the recognition of the emergency is separated from the creation of the specific powers employed to deal with it. The constitutional powers that can be called up during an emergency are fixed in advance of the emergency itself.</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Roman model itself again is exemplary: the powers of the dictator, the length of his tenure, and the places that he might lead an army are fixed in advance of his appointment. Finally, the regulation of the emergency powers is fixed constitutionally and operates before or after the exercise of emergency power itself. In Rome, regulation was automatic — in separating the agency declaring the emergency from the one invested with the emergency powers (heteroinvestiture), in limiting an emergency to an arbitrary time period, and in various other constitutional prohibitions. At most, the dictator might be held responsible, politically if not legally, for the conduct of his office after the lapse of the emergency, as when the Romans rejected the cautious policy of Fabius Maximus in refusing to engage Hannibal’s army.</w:t>
      </w: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Arial" w:hAnsi="Arial" w:cs="Arial"/>
          <w:sz w:val="20"/>
          <w:szCs w:val="20"/>
        </w:rPr>
      </w:pPr>
    </w:p>
    <w:p w:rsidR="006D2A2E" w:rsidRDefault="006D2A2E">
      <w:pPr>
        <w:widowControl w:val="0"/>
        <w:autoSpaceDE w:val="0"/>
        <w:autoSpaceDN w:val="0"/>
        <w:adjustRightInd w:val="0"/>
        <w:spacing w:after="0" w:line="240" w:lineRule="auto"/>
        <w:rPr>
          <w:rFonts w:ascii="PhotinaMT" w:hAnsi="PhotinaMT" w:cs="PhotinaMT"/>
          <w:sz w:val="11"/>
          <w:szCs w:val="11"/>
        </w:rPr>
      </w:pPr>
      <w:r>
        <w:rPr>
          <w:rFonts w:ascii="Arial" w:hAnsi="Arial" w:cs="Arial"/>
          <w:sz w:val="20"/>
          <w:szCs w:val="20"/>
        </w:rPr>
        <w:tab/>
        <w:t xml:space="preserve">. . .    the English legal/constitutional system also is aware of two regimes: the standard one and martial law. The second triggered by “necessity” is nothing but a temporary suspension of ordinary rights. That makes martial law similar to the legal condition we qualify in other context as dictatorship, </w:t>
      </w:r>
      <w:r>
        <w:rPr>
          <w:rFonts w:ascii="Arial" w:hAnsi="Arial" w:cs="Arial"/>
          <w:i/>
          <w:iCs/>
          <w:sz w:val="20"/>
          <w:szCs w:val="20"/>
        </w:rPr>
        <w:t>état d’exception, Ausnahmezustand, Notfall, Belagerungszustand</w:t>
      </w:r>
      <w:r>
        <w:rPr>
          <w:rFonts w:ascii="Arial" w:hAnsi="Arial" w:cs="Arial"/>
          <w:sz w:val="20"/>
          <w:szCs w:val="20"/>
        </w:rPr>
        <w:t>.</w:t>
      </w:r>
    </w:p>
    <w:p w:rsidR="006D2A2E" w:rsidRDefault="006D2A2E">
      <w:pPr>
        <w:widowControl w:val="0"/>
        <w:autoSpaceDE w:val="0"/>
        <w:autoSpaceDN w:val="0"/>
        <w:adjustRightInd w:val="0"/>
        <w:spacing w:after="0" w:line="240" w:lineRule="auto"/>
        <w:rPr>
          <w:rFonts w:ascii="PhotinaMT" w:hAnsi="PhotinaMT" w:cs="PhotinaMT"/>
          <w:sz w:val="11"/>
          <w:szCs w:val="11"/>
        </w:rPr>
      </w:pPr>
    </w:p>
    <w:p w:rsidR="006D2A2E" w:rsidRDefault="006D2A2E">
      <w:pPr>
        <w:widowControl w:val="0"/>
        <w:autoSpaceDE w:val="0"/>
        <w:autoSpaceDN w:val="0"/>
        <w:adjustRightInd w:val="0"/>
        <w:spacing w:after="0" w:line="240" w:lineRule="auto"/>
        <w:rPr>
          <w:rFonts w:ascii="PhotinaMT" w:hAnsi="PhotinaMT" w:cs="PhotinaMT"/>
          <w:sz w:val="11"/>
          <w:szCs w:val="11"/>
        </w:rPr>
      </w:pPr>
    </w:p>
    <w:p w:rsidR="006D2A2E" w:rsidRDefault="006D2A2E">
      <w:pPr>
        <w:widowControl w:val="0"/>
        <w:autoSpaceDE w:val="0"/>
        <w:autoSpaceDN w:val="0"/>
        <w:adjustRightInd w:val="0"/>
        <w:spacing w:after="0" w:line="240" w:lineRule="auto"/>
        <w:rPr>
          <w:rFonts w:ascii="PhotinaMT" w:hAnsi="PhotinaMT" w:cs="PhotinaMT"/>
          <w:sz w:val="11"/>
          <w:szCs w:val="11"/>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---http://www.law.nyu.edu/colloquia/constitutionaldemocracies/materials/Ferejohn_Pasquino_The_Law_of_the_Exception_A_Typology_of_Emergency_Powers.pdf</w:t>
      </w: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24"/>
          <w:szCs w:val="24"/>
        </w:rPr>
      </w:pP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D2A2E" w:rsidRDefault="006D2A2E">
      <w:pPr>
        <w:widowControl w:val="0"/>
        <w:autoSpaceDE w:val="0"/>
        <w:autoSpaceDN w:val="0"/>
        <w:adjustRightInd w:val="0"/>
        <w:spacing w:after="0" w:line="240" w:lineRule="auto"/>
        <w:rPr>
          <w:rFonts w:ascii="Times New Roman" w:hAnsi="Times New Roman" w:cs="Times New Roman"/>
          <w:sz w:val="34"/>
          <w:szCs w:val="34"/>
        </w:rPr>
      </w:pPr>
    </w:p>
    <w:p w:rsidR="006D2A2E" w:rsidRDefault="006D2A2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6D2A2E" w:rsidSect="006D2A2E">
      <w:headerReference w:type="default" r:id="rId6"/>
      <w:footerReference w:type="default" r:id="rId7"/>
      <w:pgSz w:w="12242" w:h="15842"/>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A2E" w:rsidRDefault="006D2A2E" w:rsidP="006D2A2E">
      <w:pPr>
        <w:spacing w:after="0" w:line="240" w:lineRule="auto"/>
      </w:pPr>
      <w:r>
        <w:separator/>
      </w:r>
    </w:p>
  </w:endnote>
  <w:endnote w:type="continuationSeparator" w:id="0">
    <w:p w:rsidR="006D2A2E" w:rsidRDefault="006D2A2E" w:rsidP="006D2A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hotinaMT">
    <w:panose1 w:val="00000000000000000000"/>
    <w:charset w:val="00"/>
    <w:family w:val="roman"/>
    <w:notTrueType/>
    <w:pitch w:val="default"/>
    <w:sig w:usb0="00000003" w:usb1="00000000" w:usb2="00000000" w:usb3="00000000" w:csb0="00000001" w:csb1="00000000"/>
  </w:font>
  <w:font w:name="Frutiger-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A2E" w:rsidRDefault="006D2A2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0"/>
        <w:szCs w:val="20"/>
      </w:rPr>
      <w:t>No Rights Reserved.  All content is in the Public Domain.  Data files are UUE encoded / Courier New 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A2E" w:rsidRDefault="006D2A2E" w:rsidP="006D2A2E">
      <w:pPr>
        <w:spacing w:after="0" w:line="240" w:lineRule="auto"/>
      </w:pPr>
      <w:r>
        <w:separator/>
      </w:r>
    </w:p>
  </w:footnote>
  <w:footnote w:type="continuationSeparator" w:id="0">
    <w:p w:rsidR="006D2A2E" w:rsidRDefault="006D2A2E" w:rsidP="006D2A2E">
      <w:pPr>
        <w:spacing w:after="0" w:line="240" w:lineRule="auto"/>
      </w:pPr>
      <w:r>
        <w:continuationSeparator/>
      </w:r>
    </w:p>
  </w:footnote>
  <w:footnote w:id="1">
    <w:p w:rsidR="006D2A2E" w:rsidRDefault="006D2A2E">
      <w:pPr>
        <w:widowControl w:val="0"/>
        <w:autoSpaceDE w:val="0"/>
        <w:autoSpaceDN w:val="0"/>
        <w:adjustRightInd w:val="0"/>
        <w:spacing w:before="150" w:after="0" w:line="240" w:lineRule="auto"/>
        <w:ind w:left="720" w:right="720"/>
        <w:rPr>
          <w:rFonts w:ascii="Arial" w:hAnsi="Arial" w:cs="Arial"/>
          <w:sz w:val="20"/>
          <w:szCs w:val="20"/>
        </w:rPr>
      </w:pPr>
      <w:r w:rsidRPr="00165E77">
        <w:rPr>
          <w:rStyle w:val="FootnoteReference"/>
        </w:rPr>
        <w:footnoteRef/>
      </w:r>
      <w:r>
        <w:rPr>
          <w:rFonts w:ascii="Arial" w:hAnsi="Arial" w:cs="Arial"/>
          <w:sz w:val="20"/>
          <w:szCs w:val="20"/>
        </w:rPr>
        <w:t xml:space="preserve"> Really?   So, we have abolished the anti-trust laws.  When did that occur?</w:t>
      </w:r>
    </w:p>
  </w:footnote>
  <w:footnote w:id="2">
    <w:p w:rsidR="006D2A2E" w:rsidRDefault="006D2A2E">
      <w:pPr>
        <w:widowControl w:val="0"/>
        <w:autoSpaceDE w:val="0"/>
        <w:autoSpaceDN w:val="0"/>
        <w:adjustRightInd w:val="0"/>
        <w:spacing w:before="150" w:after="0" w:line="240" w:lineRule="auto"/>
        <w:ind w:left="720" w:right="720"/>
        <w:rPr>
          <w:rFonts w:ascii="Arial" w:hAnsi="Arial" w:cs="Arial"/>
          <w:sz w:val="20"/>
          <w:szCs w:val="20"/>
        </w:rPr>
      </w:pPr>
      <w:r w:rsidRPr="00165E77">
        <w:rPr>
          <w:rStyle w:val="FootnoteReference"/>
        </w:rPr>
        <w:footnoteRef/>
      </w:r>
      <w:r>
        <w:rPr>
          <w:rFonts w:ascii="Arial" w:hAnsi="Arial" w:cs="Arial"/>
          <w:sz w:val="20"/>
          <w:szCs w:val="20"/>
        </w:rPr>
        <w:t xml:space="preserve"> Which is quite good news for U. S. export manufacturing businesses, and so for manufacturing in general.</w:t>
      </w:r>
    </w:p>
  </w:footnote>
  <w:footnote w:id="3">
    <w:p w:rsidR="006D2A2E" w:rsidRDefault="006D2A2E">
      <w:pPr>
        <w:widowControl w:val="0"/>
        <w:autoSpaceDE w:val="0"/>
        <w:autoSpaceDN w:val="0"/>
        <w:adjustRightInd w:val="0"/>
        <w:spacing w:before="150" w:after="0" w:line="240" w:lineRule="auto"/>
        <w:ind w:left="720" w:right="720"/>
        <w:rPr>
          <w:rFonts w:ascii="Arial" w:hAnsi="Arial" w:cs="Arial"/>
          <w:sz w:val="20"/>
          <w:szCs w:val="20"/>
        </w:rPr>
      </w:pPr>
      <w:r w:rsidRPr="00165E77">
        <w:rPr>
          <w:rStyle w:val="FootnoteReference"/>
        </w:rPr>
        <w:footnoteRef/>
      </w:r>
      <w:r>
        <w:rPr>
          <w:rFonts w:ascii="Arial" w:hAnsi="Arial" w:cs="Arial"/>
          <w:sz w:val="20"/>
          <w:szCs w:val="20"/>
        </w:rPr>
        <w:t xml:space="preserve"> Kindly explain in great detail how that works, Mr. Haas.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2A2E" w:rsidRDefault="006D2A2E">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2A2E"/>
    <w:rsid w:val="00165E77"/>
    <w:rsid w:val="006D2A2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165E77"/>
    <w:rPr>
      <w:vertAlign w:val="superscript"/>
    </w:rPr>
  </w:style>
  <w:style w:type="character" w:styleId="FootnoteReference">
    <w:name w:val="footnote reference"/>
    <w:basedOn w:val="DefaultParagraphFont"/>
    <w:uiPriority w:val="99"/>
    <w:semiHidden/>
    <w:unhideWhenUsed/>
    <w:rsid w:val="00165E7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4034</Words>
  <Characters>22997</Characters>
  <Application>Microsoft Office Word</Application>
  <DocSecurity>0</DocSecurity>
  <Lines>191</Lines>
  <Paragraphs>53</Paragraphs>
  <ScaleCrop>false</ScaleCrop>
  <Company/>
  <LinksUpToDate>false</LinksUpToDate>
  <CharactersWithSpaces>26978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2019-06-03T23:09:00Z</dcterms:created>
  <dcterms:modified xsi:type="dcterms:W3CDTF">2019-06-03T23:09:00Z</dcterms:modified>
</cp:coreProperties>
</file>